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5A596" w14:textId="482B864B" w:rsidR="00F562DD" w:rsidRPr="00813328" w:rsidRDefault="0057478C" w:rsidP="008E4BEA">
      <w:pPr>
        <w:spacing w:after="0"/>
        <w:jc w:val="right"/>
        <w:rPr>
          <w:rFonts w:ascii="Arial" w:hAnsi="Arial" w:cs="Arial"/>
          <w:b/>
          <w:u w:val="single"/>
        </w:rPr>
      </w:pPr>
      <w:r w:rsidRPr="00813328">
        <w:rPr>
          <w:rFonts w:ascii="Arial" w:hAnsi="Arial" w:cs="Arial"/>
          <w:b/>
          <w:u w:val="single"/>
        </w:rPr>
        <w:t>Offer Letter Template</w:t>
      </w:r>
      <w:r w:rsidR="00F562DD" w:rsidRPr="00813328">
        <w:rPr>
          <w:rFonts w:ascii="Arial" w:hAnsi="Arial" w:cs="Arial"/>
          <w:b/>
          <w:u w:val="single"/>
        </w:rPr>
        <w:t xml:space="preserve">: Administrative Appointment – Internal </w:t>
      </w:r>
    </w:p>
    <w:p w14:paraId="2BAE3CB7" w14:textId="77777777" w:rsidR="00F562DD" w:rsidRPr="00813328" w:rsidRDefault="00F562DD" w:rsidP="008E4BEA">
      <w:pPr>
        <w:spacing w:after="0"/>
        <w:jc w:val="right"/>
        <w:rPr>
          <w:rFonts w:ascii="Arial" w:hAnsi="Arial" w:cs="Arial"/>
          <w:b/>
          <w:u w:val="single"/>
        </w:rPr>
      </w:pPr>
    </w:p>
    <w:p w14:paraId="565C0E6C" w14:textId="77777777" w:rsidR="00F562DD" w:rsidRPr="00813328" w:rsidRDefault="00F562DD" w:rsidP="008E4BEA">
      <w:pPr>
        <w:spacing w:after="0"/>
        <w:jc w:val="right"/>
        <w:rPr>
          <w:rFonts w:ascii="Arial" w:hAnsi="Arial" w:cs="Arial"/>
          <w:b/>
          <w:u w:val="single"/>
        </w:rPr>
      </w:pPr>
    </w:p>
    <w:p w14:paraId="24A22C30" w14:textId="77777777" w:rsidR="00F562DD" w:rsidRPr="00813328" w:rsidRDefault="00F562DD" w:rsidP="008E4BEA">
      <w:pPr>
        <w:spacing w:after="0"/>
        <w:jc w:val="right"/>
        <w:rPr>
          <w:rFonts w:ascii="Arial" w:hAnsi="Arial" w:cs="Arial"/>
          <w:b/>
          <w:u w:val="single"/>
        </w:rPr>
      </w:pPr>
    </w:p>
    <w:p w14:paraId="7C85F6F0" w14:textId="77777777" w:rsidR="00F562DD" w:rsidRPr="00813328" w:rsidRDefault="00F562DD" w:rsidP="008E4BEA">
      <w:pPr>
        <w:spacing w:after="0"/>
        <w:rPr>
          <w:rFonts w:ascii="Arial" w:hAnsi="Arial" w:cs="Arial"/>
          <w:u w:val="single"/>
        </w:rPr>
      </w:pPr>
    </w:p>
    <w:p w14:paraId="3A5F5CA9" w14:textId="77777777" w:rsidR="00F562DD" w:rsidRPr="00813328" w:rsidRDefault="00F562DD" w:rsidP="008E4BEA">
      <w:pPr>
        <w:spacing w:after="0"/>
        <w:rPr>
          <w:rFonts w:ascii="Arial" w:hAnsi="Arial" w:cs="Arial"/>
          <w:u w:val="single"/>
        </w:rPr>
      </w:pPr>
      <w:r w:rsidRPr="00813328">
        <w:rPr>
          <w:rFonts w:ascii="Arial" w:hAnsi="Arial" w:cs="Arial"/>
          <w:u w:val="single"/>
        </w:rPr>
        <w:t>&lt;Date&gt;</w:t>
      </w:r>
    </w:p>
    <w:p w14:paraId="77728274" w14:textId="77777777" w:rsidR="00F562DD" w:rsidRPr="00813328" w:rsidRDefault="00F562DD" w:rsidP="008E4BEA">
      <w:pPr>
        <w:spacing w:after="0"/>
        <w:rPr>
          <w:rFonts w:ascii="Arial" w:hAnsi="Arial" w:cs="Arial"/>
          <w:u w:val="single"/>
        </w:rPr>
      </w:pPr>
    </w:p>
    <w:p w14:paraId="7F038BC8" w14:textId="77777777" w:rsidR="00F562DD" w:rsidRPr="00813328" w:rsidRDefault="00F562DD" w:rsidP="008E4BEA">
      <w:pPr>
        <w:spacing w:after="0"/>
        <w:rPr>
          <w:rFonts w:ascii="Arial" w:hAnsi="Arial" w:cs="Arial"/>
          <w:u w:val="single"/>
        </w:rPr>
      </w:pPr>
    </w:p>
    <w:p w14:paraId="46166A5F" w14:textId="77777777" w:rsidR="00F562DD" w:rsidRPr="00813328" w:rsidRDefault="00F562DD" w:rsidP="008E4BEA">
      <w:pPr>
        <w:spacing w:after="0"/>
        <w:rPr>
          <w:rFonts w:ascii="Arial" w:hAnsi="Arial" w:cs="Arial"/>
          <w:u w:val="single"/>
        </w:rPr>
      </w:pPr>
    </w:p>
    <w:p w14:paraId="64FB9BF2" w14:textId="77777777" w:rsidR="00F562DD" w:rsidRPr="00813328" w:rsidRDefault="00F562DD" w:rsidP="008E4BEA">
      <w:pPr>
        <w:spacing w:after="0"/>
        <w:rPr>
          <w:rFonts w:ascii="Arial" w:hAnsi="Arial" w:cs="Arial"/>
          <w:u w:val="single"/>
        </w:rPr>
      </w:pPr>
      <w:r w:rsidRPr="00813328">
        <w:rPr>
          <w:rFonts w:ascii="Arial" w:hAnsi="Arial" w:cs="Arial"/>
          <w:u w:val="single"/>
        </w:rPr>
        <w:t>XXXXXXXX</w:t>
      </w:r>
    </w:p>
    <w:p w14:paraId="239A8029" w14:textId="77777777" w:rsidR="00F562DD" w:rsidRPr="00813328" w:rsidRDefault="00F562DD" w:rsidP="008E4BEA">
      <w:pPr>
        <w:spacing w:after="0"/>
        <w:rPr>
          <w:rFonts w:ascii="Arial" w:hAnsi="Arial" w:cs="Arial"/>
          <w:u w:val="single"/>
        </w:rPr>
      </w:pPr>
      <w:r w:rsidRPr="00813328">
        <w:rPr>
          <w:rFonts w:ascii="Arial" w:hAnsi="Arial" w:cs="Arial"/>
          <w:u w:val="single"/>
        </w:rPr>
        <w:t>XXXXXXXX</w:t>
      </w:r>
    </w:p>
    <w:p w14:paraId="79337849" w14:textId="77777777" w:rsidR="00F562DD" w:rsidRPr="00813328" w:rsidRDefault="00F562DD" w:rsidP="008E4BEA">
      <w:pPr>
        <w:spacing w:after="0"/>
        <w:rPr>
          <w:rFonts w:ascii="Arial" w:hAnsi="Arial" w:cs="Arial"/>
          <w:u w:val="single"/>
        </w:rPr>
      </w:pPr>
      <w:r w:rsidRPr="00813328">
        <w:rPr>
          <w:rFonts w:ascii="Arial" w:hAnsi="Arial" w:cs="Arial"/>
          <w:u w:val="single"/>
        </w:rPr>
        <w:t>XXXXXXXX</w:t>
      </w:r>
    </w:p>
    <w:p w14:paraId="469A8F17" w14:textId="77777777" w:rsidR="00F562DD" w:rsidRPr="00813328" w:rsidRDefault="00F562DD" w:rsidP="008E4BEA">
      <w:pPr>
        <w:spacing w:after="0"/>
        <w:rPr>
          <w:rFonts w:ascii="Arial" w:hAnsi="Arial" w:cs="Arial"/>
          <w:u w:val="single"/>
        </w:rPr>
      </w:pPr>
    </w:p>
    <w:p w14:paraId="327047E3" w14:textId="77777777" w:rsidR="00F562DD" w:rsidRPr="00813328" w:rsidRDefault="00F562DD" w:rsidP="008E4BEA">
      <w:pPr>
        <w:spacing w:after="0"/>
        <w:rPr>
          <w:rFonts w:ascii="Arial" w:hAnsi="Arial" w:cs="Arial"/>
          <w:u w:val="single"/>
        </w:rPr>
      </w:pPr>
      <w:r w:rsidRPr="00813328">
        <w:rPr>
          <w:rFonts w:ascii="Arial" w:hAnsi="Arial" w:cs="Arial"/>
          <w:u w:val="single"/>
        </w:rPr>
        <w:t>Dear &lt;Candidate’s Name&gt;:</w:t>
      </w:r>
    </w:p>
    <w:p w14:paraId="1882A3D6" w14:textId="77777777" w:rsidR="00F562DD" w:rsidRPr="00813328" w:rsidRDefault="00F562DD" w:rsidP="008E4BEA">
      <w:pPr>
        <w:spacing w:after="0"/>
        <w:rPr>
          <w:rFonts w:ascii="Arial" w:hAnsi="Arial" w:cs="Arial"/>
          <w:bCs/>
        </w:rPr>
      </w:pPr>
    </w:p>
    <w:p w14:paraId="693CF34F" w14:textId="29626402" w:rsidR="00A733E2" w:rsidRPr="00813328" w:rsidRDefault="00D76009" w:rsidP="008E4BEA">
      <w:pPr>
        <w:spacing w:after="0"/>
        <w:rPr>
          <w:rFonts w:ascii="Arial" w:hAnsi="Arial" w:cs="Arial"/>
        </w:rPr>
      </w:pPr>
      <w:r w:rsidRPr="00813328">
        <w:rPr>
          <w:rFonts w:ascii="Arial" w:hAnsi="Arial" w:cs="Arial"/>
        </w:rPr>
        <w:t>On behalf of the Georgia Institute of Technology (“Georgia Tech”), i</w:t>
      </w:r>
      <w:r w:rsidR="004D22F9" w:rsidRPr="00813328">
        <w:rPr>
          <w:rFonts w:ascii="Arial" w:hAnsi="Arial" w:cs="Arial"/>
        </w:rPr>
        <w:t>t is my pleasure to offer you a</w:t>
      </w:r>
      <w:r w:rsidR="00A733E2" w:rsidRPr="00813328">
        <w:rPr>
          <w:rFonts w:ascii="Arial" w:hAnsi="Arial" w:cs="Arial"/>
        </w:rPr>
        <w:t>n</w:t>
      </w:r>
      <w:r w:rsidR="004D22F9" w:rsidRPr="00813328">
        <w:rPr>
          <w:rFonts w:ascii="Arial" w:hAnsi="Arial" w:cs="Arial"/>
        </w:rPr>
        <w:t xml:space="preserve"> </w:t>
      </w:r>
      <w:r w:rsidR="00A733E2" w:rsidRPr="00813328">
        <w:rPr>
          <w:rFonts w:ascii="Arial" w:hAnsi="Arial" w:cs="Arial"/>
        </w:rPr>
        <w:t xml:space="preserve">administrative </w:t>
      </w:r>
      <w:r w:rsidR="004D22F9" w:rsidRPr="00813328">
        <w:rPr>
          <w:rFonts w:ascii="Arial" w:hAnsi="Arial" w:cs="Arial"/>
        </w:rPr>
        <w:t xml:space="preserve">appointment as </w:t>
      </w:r>
      <w:r w:rsidR="004D22F9" w:rsidRPr="00813328">
        <w:rPr>
          <w:rFonts w:ascii="Arial" w:hAnsi="Arial" w:cs="Arial"/>
          <w:b/>
        </w:rPr>
        <w:t>[</w:t>
      </w:r>
      <w:r w:rsidR="00CD7A74" w:rsidRPr="00813328">
        <w:rPr>
          <w:rFonts w:ascii="Arial" w:hAnsi="Arial" w:cs="Arial"/>
          <w:b/>
        </w:rPr>
        <w:t>title</w:t>
      </w:r>
      <w:r w:rsidR="004D22F9" w:rsidRPr="00813328">
        <w:rPr>
          <w:rFonts w:ascii="Arial" w:hAnsi="Arial" w:cs="Arial"/>
          <w:b/>
        </w:rPr>
        <w:t>]</w:t>
      </w:r>
      <w:r w:rsidR="004D22F9" w:rsidRPr="00813328">
        <w:rPr>
          <w:rFonts w:ascii="Arial" w:hAnsi="Arial" w:cs="Arial"/>
        </w:rPr>
        <w:t xml:space="preserve"> in the </w:t>
      </w:r>
      <w:r w:rsidR="004D22F9" w:rsidRPr="00813328">
        <w:rPr>
          <w:rFonts w:ascii="Arial" w:hAnsi="Arial" w:cs="Arial"/>
          <w:b/>
        </w:rPr>
        <w:t>[academic unit]</w:t>
      </w:r>
      <w:r w:rsidR="004D22F9" w:rsidRPr="00813328">
        <w:rPr>
          <w:rFonts w:ascii="Arial" w:hAnsi="Arial" w:cs="Arial"/>
        </w:rPr>
        <w:t xml:space="preserve"> at a salary of </w:t>
      </w:r>
      <w:r w:rsidR="004D22F9" w:rsidRPr="00813328">
        <w:rPr>
          <w:rFonts w:ascii="Arial" w:hAnsi="Arial" w:cs="Arial"/>
          <w:b/>
        </w:rPr>
        <w:t>[salary]</w:t>
      </w:r>
      <w:r w:rsidR="004D22F9" w:rsidRPr="00813328">
        <w:rPr>
          <w:rFonts w:ascii="Arial" w:hAnsi="Arial" w:cs="Arial"/>
        </w:rPr>
        <w:t xml:space="preserve"> per </w:t>
      </w:r>
      <w:r w:rsidR="00593DF7">
        <w:rPr>
          <w:rFonts w:ascii="Arial" w:hAnsi="Arial" w:cs="Arial"/>
        </w:rPr>
        <w:t>[</w:t>
      </w:r>
      <w:r w:rsidR="004D22F9" w:rsidRPr="00593DF7">
        <w:rPr>
          <w:rFonts w:ascii="Arial" w:hAnsi="Arial" w:cs="Arial"/>
          <w:b/>
        </w:rPr>
        <w:t>academic</w:t>
      </w:r>
      <w:r w:rsidR="00593DF7">
        <w:rPr>
          <w:rFonts w:ascii="Arial" w:hAnsi="Arial" w:cs="Arial"/>
          <w:b/>
        </w:rPr>
        <w:t>/fiscal</w:t>
      </w:r>
      <w:r w:rsidR="004D22F9" w:rsidRPr="00593DF7">
        <w:rPr>
          <w:rFonts w:ascii="Arial" w:hAnsi="Arial" w:cs="Arial"/>
          <w:b/>
        </w:rPr>
        <w:t xml:space="preserve"> year</w:t>
      </w:r>
      <w:r w:rsidR="00593DF7">
        <w:rPr>
          <w:rFonts w:ascii="Arial" w:hAnsi="Arial" w:cs="Arial"/>
          <w:b/>
        </w:rPr>
        <w:t>]</w:t>
      </w:r>
      <w:r w:rsidR="004D22F9" w:rsidRPr="00813328">
        <w:rPr>
          <w:rFonts w:ascii="Arial" w:hAnsi="Arial" w:cs="Arial"/>
        </w:rPr>
        <w:t xml:space="preserve">, </w:t>
      </w:r>
      <w:r w:rsidR="003E3BBA" w:rsidRPr="00813328">
        <w:rPr>
          <w:rFonts w:ascii="Arial" w:hAnsi="Arial" w:cs="Arial"/>
        </w:rPr>
        <w:t>effective</w:t>
      </w:r>
      <w:r w:rsidR="004D22F9" w:rsidRPr="00813328">
        <w:rPr>
          <w:rFonts w:ascii="Arial" w:hAnsi="Arial" w:cs="Arial"/>
        </w:rPr>
        <w:t xml:space="preserve"> </w:t>
      </w:r>
      <w:r w:rsidR="004D22F9" w:rsidRPr="00813328">
        <w:rPr>
          <w:rFonts w:ascii="Arial" w:hAnsi="Arial" w:cs="Arial"/>
          <w:b/>
        </w:rPr>
        <w:t>[date]</w:t>
      </w:r>
      <w:r w:rsidR="004D22F9" w:rsidRPr="00813328">
        <w:rPr>
          <w:rFonts w:ascii="Arial" w:hAnsi="Arial" w:cs="Arial"/>
        </w:rPr>
        <w:t xml:space="preserve">. </w:t>
      </w:r>
      <w:r w:rsidR="00A733E2" w:rsidRPr="00813328">
        <w:rPr>
          <w:rFonts w:ascii="Arial" w:hAnsi="Arial" w:cs="Arial"/>
        </w:rPr>
        <w:t xml:space="preserve">This appointment supplements your </w:t>
      </w:r>
      <w:r w:rsidR="00593DF7">
        <w:rPr>
          <w:rFonts w:ascii="Arial" w:hAnsi="Arial" w:cs="Arial"/>
        </w:rPr>
        <w:t>[</w:t>
      </w:r>
      <w:bookmarkStart w:id="0" w:name="_GoBack"/>
      <w:bookmarkEnd w:id="0"/>
      <w:r w:rsidR="007E48BA" w:rsidRPr="00813328">
        <w:rPr>
          <w:rFonts w:ascii="Arial" w:hAnsi="Arial" w:cs="Arial"/>
          <w:b/>
        </w:rPr>
        <w:t xml:space="preserve">tenured </w:t>
      </w:r>
      <w:r w:rsidR="00A733E2" w:rsidRPr="00813328">
        <w:rPr>
          <w:rFonts w:ascii="Arial" w:hAnsi="Arial" w:cs="Arial"/>
          <w:b/>
        </w:rPr>
        <w:t>or rarely tenure track]</w:t>
      </w:r>
      <w:r w:rsidR="00A733E2" w:rsidRPr="00813328">
        <w:rPr>
          <w:rFonts w:ascii="Arial" w:hAnsi="Arial" w:cs="Arial"/>
        </w:rPr>
        <w:t xml:space="preserve"> appoi</w:t>
      </w:r>
      <w:r w:rsidR="00B5190F" w:rsidRPr="00813328">
        <w:rPr>
          <w:rFonts w:ascii="Arial" w:hAnsi="Arial" w:cs="Arial"/>
        </w:rPr>
        <w:t xml:space="preserve">ntment, which remains in place. </w:t>
      </w:r>
    </w:p>
    <w:p w14:paraId="145DA0FA" w14:textId="77777777" w:rsidR="000E758F" w:rsidRPr="00813328" w:rsidRDefault="000E758F" w:rsidP="008E4BEA">
      <w:pPr>
        <w:spacing w:after="0"/>
        <w:rPr>
          <w:rFonts w:ascii="Arial" w:hAnsi="Arial" w:cs="Arial"/>
        </w:rPr>
      </w:pPr>
    </w:p>
    <w:p w14:paraId="7D72271E" w14:textId="76DE80CF" w:rsidR="00B5190F" w:rsidRPr="00813328" w:rsidRDefault="003E3BBA" w:rsidP="008E4BEA">
      <w:pPr>
        <w:spacing w:after="0"/>
        <w:rPr>
          <w:rFonts w:ascii="Arial" w:hAnsi="Arial" w:cs="Arial"/>
        </w:rPr>
      </w:pPr>
      <w:r w:rsidRPr="00813328">
        <w:rPr>
          <w:rFonts w:ascii="Arial" w:hAnsi="Arial" w:cs="Arial"/>
        </w:rPr>
        <w:t xml:space="preserve">With respect to this administrative appointment as </w:t>
      </w:r>
      <w:r w:rsidRPr="00813328">
        <w:rPr>
          <w:rFonts w:ascii="Arial" w:hAnsi="Arial" w:cs="Arial"/>
          <w:b/>
        </w:rPr>
        <w:t>[title]</w:t>
      </w:r>
      <w:r w:rsidR="00CD7A74" w:rsidRPr="00813328">
        <w:rPr>
          <w:rFonts w:ascii="Arial" w:hAnsi="Arial" w:cs="Arial"/>
        </w:rPr>
        <w:t xml:space="preserve">, it shall be our understanding that you will serve in this position for a period of </w:t>
      </w:r>
      <w:r w:rsidR="00CD7A74" w:rsidRPr="00813328">
        <w:rPr>
          <w:rFonts w:ascii="Arial" w:hAnsi="Arial" w:cs="Arial"/>
          <w:b/>
        </w:rPr>
        <w:t>[</w:t>
      </w:r>
      <w:r w:rsidR="00DA1E9B" w:rsidRPr="00813328">
        <w:rPr>
          <w:rFonts w:ascii="Arial" w:hAnsi="Arial" w:cs="Arial"/>
          <w:b/>
        </w:rPr>
        <w:t>generally five years]</w:t>
      </w:r>
      <w:r w:rsidR="00CD7A74" w:rsidRPr="00813328">
        <w:rPr>
          <w:rFonts w:ascii="Arial" w:hAnsi="Arial" w:cs="Arial"/>
        </w:rPr>
        <w:t xml:space="preserve"> with a review of performance annually. Reappointment will be possible following a positive Administrative Review in </w:t>
      </w:r>
      <w:r w:rsidR="00CD7A74" w:rsidRPr="00813328">
        <w:rPr>
          <w:rFonts w:ascii="Arial" w:hAnsi="Arial" w:cs="Arial"/>
          <w:b/>
        </w:rPr>
        <w:t>[year of administrative review</w:t>
      </w:r>
      <w:r w:rsidR="001C7EC8" w:rsidRPr="00813328">
        <w:rPr>
          <w:rFonts w:ascii="Arial" w:hAnsi="Arial" w:cs="Arial"/>
          <w:b/>
        </w:rPr>
        <w:t xml:space="preserve"> – generally in the fifth year</w:t>
      </w:r>
      <w:r w:rsidR="00CD7A74" w:rsidRPr="00813328">
        <w:rPr>
          <w:rFonts w:ascii="Arial" w:hAnsi="Arial" w:cs="Arial"/>
          <w:b/>
        </w:rPr>
        <w:t>].</w:t>
      </w:r>
      <w:r w:rsidR="00C75424" w:rsidRPr="00813328">
        <w:rPr>
          <w:rFonts w:ascii="Arial" w:hAnsi="Arial" w:cs="Arial"/>
        </w:rPr>
        <w:t xml:space="preserve"> </w:t>
      </w:r>
      <w:r w:rsidR="00B5190F" w:rsidRPr="00813328">
        <w:rPr>
          <w:rFonts w:ascii="Arial" w:hAnsi="Arial" w:cs="Arial"/>
        </w:rPr>
        <w:t>The individual serving in this administrative position</w:t>
      </w:r>
      <w:r w:rsidR="004B5D2D" w:rsidRPr="00813328">
        <w:rPr>
          <w:rFonts w:ascii="Arial" w:hAnsi="Arial" w:cs="Arial"/>
        </w:rPr>
        <w:t xml:space="preserve"> reports to and</w:t>
      </w:r>
      <w:r w:rsidR="00B5190F" w:rsidRPr="00813328">
        <w:rPr>
          <w:rFonts w:ascii="Arial" w:hAnsi="Arial" w:cs="Arial"/>
        </w:rPr>
        <w:t xml:space="preserve"> serves at the pleasure of the </w:t>
      </w:r>
      <w:r w:rsidR="00B5190F" w:rsidRPr="00813328">
        <w:rPr>
          <w:rFonts w:ascii="Arial" w:hAnsi="Arial" w:cs="Arial"/>
          <w:b/>
        </w:rPr>
        <w:t>[chair/dean/provost].</w:t>
      </w:r>
    </w:p>
    <w:p w14:paraId="6486DDA9" w14:textId="77777777" w:rsidR="00B5190F" w:rsidRPr="00813328" w:rsidRDefault="00B5190F" w:rsidP="008E4BEA">
      <w:pPr>
        <w:spacing w:after="0"/>
        <w:rPr>
          <w:rFonts w:ascii="Arial" w:hAnsi="Arial" w:cs="Arial"/>
        </w:rPr>
      </w:pPr>
    </w:p>
    <w:p w14:paraId="0B896EA7" w14:textId="05460171" w:rsidR="00D70DD4" w:rsidRPr="00813328" w:rsidRDefault="00D70DD4" w:rsidP="008E4BEA">
      <w:pPr>
        <w:spacing w:after="0"/>
        <w:rPr>
          <w:rFonts w:ascii="Arial" w:hAnsi="Arial" w:cs="Arial"/>
        </w:rPr>
      </w:pPr>
      <w:r w:rsidRPr="00813328">
        <w:rPr>
          <w:rFonts w:ascii="Arial" w:hAnsi="Arial" w:cs="Arial"/>
        </w:rPr>
        <w:t xml:space="preserve">In addition to your current </w:t>
      </w:r>
      <w:r w:rsidR="00CD7A74" w:rsidRPr="00813328">
        <w:rPr>
          <w:rFonts w:ascii="Arial" w:hAnsi="Arial" w:cs="Arial"/>
          <w:b/>
        </w:rPr>
        <w:t>[academic/fiscal]</w:t>
      </w:r>
      <w:r w:rsidRPr="00813328">
        <w:rPr>
          <w:rFonts w:ascii="Arial" w:hAnsi="Arial" w:cs="Arial"/>
        </w:rPr>
        <w:t xml:space="preserve"> year base salary of </w:t>
      </w:r>
      <w:r w:rsidR="004D22F9" w:rsidRPr="00813328">
        <w:rPr>
          <w:rFonts w:ascii="Arial" w:hAnsi="Arial" w:cs="Arial"/>
          <w:b/>
        </w:rPr>
        <w:t>[current base salary]</w:t>
      </w:r>
      <w:r w:rsidR="00CD7A74" w:rsidRPr="00813328">
        <w:rPr>
          <w:rFonts w:ascii="Arial" w:hAnsi="Arial" w:cs="Arial"/>
          <w:b/>
        </w:rPr>
        <w:t>,</w:t>
      </w:r>
      <w:r w:rsidRPr="00813328">
        <w:rPr>
          <w:rFonts w:ascii="Arial" w:hAnsi="Arial" w:cs="Arial"/>
        </w:rPr>
        <w:t xml:space="preserve"> you will receive </w:t>
      </w:r>
      <w:r w:rsidR="004D22F9" w:rsidRPr="00813328">
        <w:rPr>
          <w:rFonts w:ascii="Arial" w:hAnsi="Arial" w:cs="Arial"/>
        </w:rPr>
        <w:t>an</w:t>
      </w:r>
      <w:r w:rsidRPr="00813328">
        <w:rPr>
          <w:rFonts w:ascii="Arial" w:hAnsi="Arial" w:cs="Arial"/>
        </w:rPr>
        <w:t xml:space="preserve"> administrative stipend of </w:t>
      </w:r>
      <w:r w:rsidR="004D22F9" w:rsidRPr="00813328">
        <w:rPr>
          <w:rFonts w:ascii="Arial" w:hAnsi="Arial" w:cs="Arial"/>
          <w:b/>
        </w:rPr>
        <w:t>[stipend amount]</w:t>
      </w:r>
      <w:r w:rsidRPr="00813328">
        <w:rPr>
          <w:rFonts w:ascii="Arial" w:hAnsi="Arial" w:cs="Arial"/>
        </w:rPr>
        <w:t xml:space="preserve">. The administrative stipend will be added to </w:t>
      </w:r>
      <w:r w:rsidR="00D72EC4" w:rsidRPr="00813328">
        <w:rPr>
          <w:rFonts w:ascii="Arial" w:hAnsi="Arial" w:cs="Arial"/>
        </w:rPr>
        <w:t xml:space="preserve">your </w:t>
      </w:r>
      <w:r w:rsidR="00D72EC4" w:rsidRPr="00813328">
        <w:rPr>
          <w:rFonts w:ascii="Arial" w:hAnsi="Arial" w:cs="Arial"/>
          <w:b/>
        </w:rPr>
        <w:t>[academic/fiscal]</w:t>
      </w:r>
      <w:r w:rsidR="004B5D2D" w:rsidRPr="00813328">
        <w:rPr>
          <w:rFonts w:ascii="Arial" w:hAnsi="Arial" w:cs="Arial"/>
        </w:rPr>
        <w:t>-</w:t>
      </w:r>
      <w:r w:rsidR="00A733E2" w:rsidRPr="00813328">
        <w:rPr>
          <w:rFonts w:ascii="Arial" w:hAnsi="Arial" w:cs="Arial"/>
        </w:rPr>
        <w:t xml:space="preserve">year </w:t>
      </w:r>
      <w:r w:rsidR="00DA1E9B" w:rsidRPr="00813328">
        <w:rPr>
          <w:rFonts w:ascii="Arial" w:hAnsi="Arial" w:cs="Arial"/>
        </w:rPr>
        <w:t xml:space="preserve">base </w:t>
      </w:r>
      <w:r w:rsidRPr="00813328">
        <w:rPr>
          <w:rFonts w:ascii="Arial" w:hAnsi="Arial" w:cs="Arial"/>
        </w:rPr>
        <w:t xml:space="preserve">rate of </w:t>
      </w:r>
      <w:r w:rsidR="004D22F9" w:rsidRPr="00813328">
        <w:rPr>
          <w:rFonts w:ascii="Arial" w:hAnsi="Arial" w:cs="Arial"/>
          <w:b/>
        </w:rPr>
        <w:t>[current base salary</w:t>
      </w:r>
      <w:r w:rsidR="009F0221" w:rsidRPr="00813328">
        <w:rPr>
          <w:rFonts w:ascii="Arial" w:hAnsi="Arial" w:cs="Arial"/>
          <w:b/>
        </w:rPr>
        <w:t xml:space="preserve"> </w:t>
      </w:r>
      <w:r w:rsidR="00D72EC4" w:rsidRPr="00813328">
        <w:rPr>
          <w:rFonts w:ascii="Arial" w:hAnsi="Arial" w:cs="Arial"/>
          <w:b/>
        </w:rPr>
        <w:t>(converted if changing from academic to fiscal)</w:t>
      </w:r>
      <w:r w:rsidR="004D22F9" w:rsidRPr="00813328">
        <w:rPr>
          <w:rFonts w:ascii="Arial" w:hAnsi="Arial" w:cs="Arial"/>
          <w:b/>
        </w:rPr>
        <w:t>]</w:t>
      </w:r>
      <w:r w:rsidR="004D22F9" w:rsidRPr="00813328">
        <w:rPr>
          <w:rFonts w:ascii="Arial" w:hAnsi="Arial" w:cs="Arial"/>
        </w:rPr>
        <w:t xml:space="preserve"> </w:t>
      </w:r>
      <w:r w:rsidR="00814319" w:rsidRPr="00813328">
        <w:rPr>
          <w:rFonts w:ascii="Arial" w:hAnsi="Arial" w:cs="Arial"/>
        </w:rPr>
        <w:t xml:space="preserve">for </w:t>
      </w:r>
      <w:r w:rsidR="004D22F9" w:rsidRPr="00813328">
        <w:rPr>
          <w:rFonts w:ascii="Arial" w:hAnsi="Arial" w:cs="Arial"/>
        </w:rPr>
        <w:t xml:space="preserve">a total salary of </w:t>
      </w:r>
      <w:r w:rsidR="004D22F9" w:rsidRPr="00813328">
        <w:rPr>
          <w:rFonts w:ascii="Arial" w:hAnsi="Arial" w:cs="Arial"/>
          <w:b/>
        </w:rPr>
        <w:t>[total base</w:t>
      </w:r>
      <w:r w:rsidR="00CD7A74" w:rsidRPr="00813328">
        <w:rPr>
          <w:rFonts w:ascii="Arial" w:hAnsi="Arial" w:cs="Arial"/>
          <w:b/>
        </w:rPr>
        <w:t xml:space="preserve"> </w:t>
      </w:r>
      <w:r w:rsidR="004D22F9" w:rsidRPr="00813328">
        <w:rPr>
          <w:rFonts w:ascii="Arial" w:hAnsi="Arial" w:cs="Arial"/>
          <w:b/>
        </w:rPr>
        <w:t>+</w:t>
      </w:r>
      <w:r w:rsidR="00CD7A74" w:rsidRPr="00813328">
        <w:rPr>
          <w:rFonts w:ascii="Arial" w:hAnsi="Arial" w:cs="Arial"/>
          <w:b/>
        </w:rPr>
        <w:t xml:space="preserve"> </w:t>
      </w:r>
      <w:r w:rsidR="004D22F9" w:rsidRPr="00813328">
        <w:rPr>
          <w:rFonts w:ascii="Arial" w:hAnsi="Arial" w:cs="Arial"/>
          <w:b/>
        </w:rPr>
        <w:t>stipend]</w:t>
      </w:r>
      <w:r w:rsidR="00CD7A74" w:rsidRPr="00813328">
        <w:rPr>
          <w:rFonts w:ascii="Arial" w:hAnsi="Arial" w:cs="Arial"/>
          <w:b/>
        </w:rPr>
        <w:t xml:space="preserve"> </w:t>
      </w:r>
      <w:r w:rsidR="00CD7A74" w:rsidRPr="00813328">
        <w:rPr>
          <w:rFonts w:ascii="Arial" w:hAnsi="Arial" w:cs="Arial"/>
        </w:rPr>
        <w:t xml:space="preserve">per </w:t>
      </w:r>
      <w:r w:rsidR="00CD7A74" w:rsidRPr="00813328">
        <w:rPr>
          <w:rFonts w:ascii="Arial" w:hAnsi="Arial" w:cs="Arial"/>
          <w:b/>
        </w:rPr>
        <w:t>[</w:t>
      </w:r>
      <w:r w:rsidR="00D72EC4" w:rsidRPr="00813328">
        <w:rPr>
          <w:rFonts w:ascii="Arial" w:hAnsi="Arial" w:cs="Arial"/>
          <w:b/>
        </w:rPr>
        <w:t>academic/</w:t>
      </w:r>
      <w:r w:rsidR="00CD7A74" w:rsidRPr="00813328">
        <w:rPr>
          <w:rFonts w:ascii="Arial" w:hAnsi="Arial" w:cs="Arial"/>
          <w:b/>
        </w:rPr>
        <w:t xml:space="preserve">fiscal] </w:t>
      </w:r>
      <w:r w:rsidR="00CD7A74" w:rsidRPr="00813328">
        <w:rPr>
          <w:rFonts w:ascii="Arial" w:hAnsi="Arial" w:cs="Arial"/>
        </w:rPr>
        <w:t>year</w:t>
      </w:r>
      <w:r w:rsidRPr="00813328">
        <w:rPr>
          <w:rFonts w:ascii="Arial" w:hAnsi="Arial" w:cs="Arial"/>
        </w:rPr>
        <w:t xml:space="preserve">.  Once you relinquish the </w:t>
      </w:r>
      <w:r w:rsidR="001C7EC8" w:rsidRPr="00813328">
        <w:rPr>
          <w:rFonts w:ascii="Arial" w:hAnsi="Arial" w:cs="Arial"/>
          <w:b/>
        </w:rPr>
        <w:t>[title]</w:t>
      </w:r>
      <w:r w:rsidRPr="00813328">
        <w:rPr>
          <w:rFonts w:ascii="Arial" w:hAnsi="Arial" w:cs="Arial"/>
        </w:rPr>
        <w:t xml:space="preserve"> responsibilities, your salary will return to the base rate </w:t>
      </w:r>
      <w:r w:rsidR="00A733E2" w:rsidRPr="00813328">
        <w:rPr>
          <w:rFonts w:ascii="Arial" w:hAnsi="Arial" w:cs="Arial"/>
        </w:rPr>
        <w:t xml:space="preserve">and appointment </w:t>
      </w:r>
      <w:r w:rsidRPr="00813328">
        <w:rPr>
          <w:rFonts w:ascii="Arial" w:hAnsi="Arial" w:cs="Arial"/>
        </w:rPr>
        <w:t xml:space="preserve">plus any increases such as merit.  </w:t>
      </w:r>
    </w:p>
    <w:p w14:paraId="595C1003" w14:textId="3BDF32D9" w:rsidR="00C05512" w:rsidRPr="00813328" w:rsidRDefault="00C05512" w:rsidP="008E4BEA">
      <w:pPr>
        <w:spacing w:after="0"/>
        <w:rPr>
          <w:rFonts w:ascii="Arial" w:hAnsi="Arial" w:cs="Arial"/>
        </w:rPr>
      </w:pPr>
    </w:p>
    <w:p w14:paraId="288E76EB" w14:textId="77777777" w:rsidR="00447184" w:rsidRPr="00813328" w:rsidRDefault="00C75424" w:rsidP="008E4BEA">
      <w:pPr>
        <w:spacing w:after="0"/>
        <w:rPr>
          <w:rFonts w:ascii="Arial" w:hAnsi="Arial" w:cs="Arial"/>
        </w:rPr>
      </w:pPr>
      <w:r w:rsidRPr="00813328">
        <w:rPr>
          <w:rFonts w:ascii="Arial" w:hAnsi="Arial" w:cs="Arial"/>
        </w:rPr>
        <w:t xml:space="preserve">As we discussed, your assignment includes </w:t>
      </w:r>
      <w:r w:rsidR="00EB6EBF" w:rsidRPr="00813328">
        <w:rPr>
          <w:rFonts w:ascii="Arial" w:hAnsi="Arial" w:cs="Arial"/>
          <w:color w:val="FF0000"/>
          <w:bdr w:val="single" w:sz="4" w:space="0" w:color="auto"/>
        </w:rPr>
        <w:t>elaborate on job duties here</w:t>
      </w:r>
      <w:r w:rsidR="00EB6EBF" w:rsidRPr="00813328">
        <w:rPr>
          <w:rFonts w:ascii="Arial" w:hAnsi="Arial" w:cs="Arial"/>
        </w:rPr>
        <w:t>.</w:t>
      </w:r>
      <w:r w:rsidR="00065E6D" w:rsidRPr="00813328">
        <w:rPr>
          <w:rFonts w:ascii="Arial" w:hAnsi="Arial" w:cs="Arial"/>
        </w:rPr>
        <w:t xml:space="preserve"> </w:t>
      </w:r>
    </w:p>
    <w:p w14:paraId="2CDE9E3B" w14:textId="77777777" w:rsidR="00447184" w:rsidRPr="00813328" w:rsidRDefault="00447184" w:rsidP="008E4BEA">
      <w:pPr>
        <w:spacing w:after="0"/>
        <w:rPr>
          <w:rFonts w:ascii="Arial" w:hAnsi="Arial" w:cs="Arial"/>
        </w:rPr>
      </w:pPr>
    </w:p>
    <w:p w14:paraId="7BBAAAB7" w14:textId="3C398B75" w:rsidR="00447184" w:rsidRPr="00813328" w:rsidRDefault="00447184" w:rsidP="00447184">
      <w:pPr>
        <w:rPr>
          <w:rFonts w:ascii="Arial" w:hAnsi="Arial" w:cs="Arial"/>
        </w:rPr>
      </w:pPr>
      <w:r w:rsidRPr="00813328">
        <w:rPr>
          <w:rFonts w:ascii="Arial" w:hAnsi="Arial" w:cs="Arial"/>
        </w:rPr>
        <w:t xml:space="preserve">Your allocation of effort at appointment will be </w:t>
      </w:r>
      <w:r w:rsidRPr="00813328">
        <w:rPr>
          <w:rFonts w:ascii="Arial" w:hAnsi="Arial" w:cs="Arial"/>
          <w:color w:val="FF0000"/>
        </w:rPr>
        <w:t>X</w:t>
      </w:r>
      <w:r w:rsidRPr="00813328">
        <w:rPr>
          <w:rFonts w:ascii="Arial" w:hAnsi="Arial" w:cs="Arial"/>
        </w:rPr>
        <w:t xml:space="preserve">% teaching, </w:t>
      </w:r>
      <w:r w:rsidRPr="00813328">
        <w:rPr>
          <w:rFonts w:ascii="Arial" w:hAnsi="Arial" w:cs="Arial"/>
          <w:color w:val="FF0000"/>
        </w:rPr>
        <w:t>X</w:t>
      </w:r>
      <w:r w:rsidRPr="00813328">
        <w:rPr>
          <w:rFonts w:ascii="Arial" w:hAnsi="Arial" w:cs="Arial"/>
        </w:rPr>
        <w:t xml:space="preserve">% research/scholarship, </w:t>
      </w:r>
      <w:r w:rsidRPr="00813328">
        <w:rPr>
          <w:rFonts w:ascii="Arial" w:hAnsi="Arial" w:cs="Arial"/>
          <w:color w:val="FF0000"/>
        </w:rPr>
        <w:t>X</w:t>
      </w:r>
      <w:r w:rsidRPr="00813328">
        <w:rPr>
          <w:rFonts w:ascii="Arial" w:hAnsi="Arial" w:cs="Arial"/>
        </w:rPr>
        <w:t xml:space="preserve">% service, and </w:t>
      </w:r>
      <w:r w:rsidRPr="00813328">
        <w:rPr>
          <w:rFonts w:ascii="Arial" w:hAnsi="Arial" w:cs="Arial"/>
          <w:color w:val="FF0000"/>
        </w:rPr>
        <w:t>X</w:t>
      </w:r>
      <w:r w:rsidRPr="00813328">
        <w:rPr>
          <w:rFonts w:ascii="Arial" w:hAnsi="Arial" w:cs="Arial"/>
        </w:rPr>
        <w:t xml:space="preserve">% administration </w:t>
      </w:r>
      <w:r w:rsidRPr="00813328">
        <w:rPr>
          <w:rFonts w:ascii="Arial" w:hAnsi="Arial" w:cs="Arial"/>
          <w:i/>
          <w:color w:val="FF0000"/>
        </w:rPr>
        <w:t>[include following, or more specific instructional details, if there is a teaching assignment:]</w:t>
      </w:r>
      <w:r w:rsidRPr="00813328">
        <w:rPr>
          <w:rFonts w:ascii="Arial" w:hAnsi="Arial" w:cs="Arial"/>
        </w:rPr>
        <w:t xml:space="preserve">, and you will be expected to teach </w:t>
      </w:r>
      <w:r w:rsidRPr="00813328">
        <w:rPr>
          <w:rFonts w:ascii="Arial" w:hAnsi="Arial" w:cs="Arial"/>
          <w:color w:val="FF0000"/>
        </w:rPr>
        <w:t>X</w:t>
      </w:r>
      <w:r w:rsidRPr="00813328">
        <w:rPr>
          <w:rFonts w:ascii="Arial" w:hAnsi="Arial" w:cs="Arial"/>
        </w:rPr>
        <w:t xml:space="preserve"> credit hours/year.  This allocation of effort may be revised during the term of your employment. This is a full-time position and carries an expectation of a 40-hour workweek.</w:t>
      </w:r>
    </w:p>
    <w:p w14:paraId="433426E4" w14:textId="77777777" w:rsidR="00447184" w:rsidRPr="00813328" w:rsidRDefault="00447184" w:rsidP="00447184">
      <w:pPr>
        <w:rPr>
          <w:rFonts w:ascii="Arial" w:hAnsi="Arial" w:cs="Arial"/>
        </w:rPr>
      </w:pPr>
    </w:p>
    <w:p w14:paraId="24236B80" w14:textId="1D62A4E6" w:rsidR="006A4768" w:rsidRPr="00813328" w:rsidRDefault="00256C57" w:rsidP="008E4BEA">
      <w:pPr>
        <w:spacing w:after="0"/>
        <w:rPr>
          <w:rFonts w:ascii="Arial" w:eastAsia="Times New Roman" w:hAnsi="Arial" w:cs="Arial"/>
        </w:rPr>
      </w:pPr>
      <w:r w:rsidRPr="00813328">
        <w:rPr>
          <w:rFonts w:ascii="Arial" w:hAnsi="Arial" w:cs="Arial"/>
        </w:rPr>
        <w:t xml:space="preserve">By accepting this offer, you agree to comply with any applicable statutes and regulations, the Bylaws and Policies of the Board of Regents of the University System of Georgia (“BOR”), and all Georgia Tech policies.  BOR and Georgia Tech policies are available at </w:t>
      </w:r>
      <w:hyperlink r:id="rId8" w:history="1">
        <w:r w:rsidRPr="00813328">
          <w:rPr>
            <w:rFonts w:ascii="Arial" w:hAnsi="Arial" w:cs="Arial"/>
            <w:color w:val="0563C1" w:themeColor="hyperlink"/>
            <w:u w:val="single"/>
          </w:rPr>
          <w:t>www.usg.edu</w:t>
        </w:r>
      </w:hyperlink>
      <w:r w:rsidRPr="00813328">
        <w:rPr>
          <w:rFonts w:ascii="Arial" w:hAnsi="Arial" w:cs="Arial"/>
        </w:rPr>
        <w:t xml:space="preserve"> and </w:t>
      </w:r>
      <w:hyperlink r:id="rId9" w:history="1">
        <w:r w:rsidRPr="00813328">
          <w:rPr>
            <w:rFonts w:ascii="Arial" w:hAnsi="Arial" w:cs="Arial"/>
            <w:color w:val="0563C1" w:themeColor="hyperlink"/>
            <w:u w:val="single"/>
          </w:rPr>
          <w:t>www.gatech.edu</w:t>
        </w:r>
      </w:hyperlink>
      <w:r w:rsidRPr="00813328">
        <w:rPr>
          <w:rFonts w:ascii="Arial" w:hAnsi="Arial" w:cs="Arial"/>
        </w:rPr>
        <w:t xml:space="preserve">.  </w:t>
      </w:r>
      <w:r w:rsidRPr="00813328">
        <w:rPr>
          <w:rFonts w:ascii="Arial" w:eastAsia="Times New Roman" w:hAnsi="Arial" w:cs="Arial"/>
        </w:rPr>
        <w:t xml:space="preserve">General descriptions of Georgia Tech’s fringe benefits, consulting policy, employment policies, and guidelines are available online at </w:t>
      </w:r>
      <w:hyperlink r:id="rId10" w:history="1">
        <w:r w:rsidRPr="00813328">
          <w:rPr>
            <w:rFonts w:ascii="Arial" w:eastAsia="Times New Roman" w:hAnsi="Arial" w:cs="Arial"/>
            <w:color w:val="0000FF"/>
            <w:u w:val="single"/>
          </w:rPr>
          <w:t>http://www.ohr.gatech.edu/</w:t>
        </w:r>
      </w:hyperlink>
      <w:r w:rsidRPr="00813328">
        <w:rPr>
          <w:rFonts w:ascii="Arial" w:eastAsia="Times New Roman" w:hAnsi="Arial" w:cs="Arial"/>
        </w:rPr>
        <w:t xml:space="preserve">. Further </w:t>
      </w:r>
      <w:r w:rsidRPr="00813328">
        <w:rPr>
          <w:rFonts w:ascii="Arial" w:eastAsia="Times New Roman" w:hAnsi="Arial" w:cs="Arial"/>
        </w:rPr>
        <w:lastRenderedPageBreak/>
        <w:t xml:space="preserve">details can be obtained by viewing the Faculty Handbook online at </w:t>
      </w:r>
      <w:hyperlink r:id="rId11" w:history="1">
        <w:r w:rsidR="00512D91" w:rsidRPr="00813328">
          <w:rPr>
            <w:rStyle w:val="Hyperlink"/>
            <w:rFonts w:ascii="Arial" w:eastAsia="Times New Roman" w:hAnsi="Arial" w:cs="Arial"/>
          </w:rPr>
          <w:t>http://www.policylibrary.gatech.edu/faculty_handbook</w:t>
        </w:r>
      </w:hyperlink>
      <w:r w:rsidRPr="00813328">
        <w:rPr>
          <w:rFonts w:ascii="Arial" w:eastAsia="Times New Roman" w:hAnsi="Arial" w:cs="Arial"/>
        </w:rPr>
        <w:t xml:space="preserve">. </w:t>
      </w:r>
    </w:p>
    <w:p w14:paraId="6C5CBEBA" w14:textId="3D0DE819" w:rsidR="000B7832" w:rsidRPr="00813328" w:rsidRDefault="000B7832" w:rsidP="008E4BEA">
      <w:pPr>
        <w:spacing w:after="0"/>
        <w:rPr>
          <w:rFonts w:ascii="Arial" w:eastAsia="Times New Roman" w:hAnsi="Arial" w:cs="Arial"/>
        </w:rPr>
      </w:pPr>
    </w:p>
    <w:p w14:paraId="7B3AED7D" w14:textId="77777777" w:rsidR="002F366D" w:rsidRPr="00813328" w:rsidRDefault="002F366D" w:rsidP="002F366D">
      <w:pPr>
        <w:spacing w:after="0"/>
        <w:rPr>
          <w:rFonts w:ascii="Arial" w:hAnsi="Arial" w:cs="Arial"/>
        </w:rPr>
      </w:pPr>
      <w:r w:rsidRPr="00813328">
        <w:rPr>
          <w:rFonts w:ascii="Arial" w:hAnsi="Arial" w:cs="Arial"/>
          <w:color w:val="FF0000"/>
          <w:bdr w:val="single" w:sz="4" w:space="0" w:color="auto" w:frame="1"/>
        </w:rPr>
        <w:t>For 12-month appointments:</w:t>
      </w:r>
      <w:r w:rsidRPr="00813328">
        <w:rPr>
          <w:rFonts w:ascii="Arial" w:hAnsi="Arial" w:cs="Arial"/>
        </w:rPr>
        <w:t xml:space="preserve"> As a fiscal-year faculty member, you will accrue 14 hours per month of vacation leave and eight hours per month of sick leave. All leave must be reported in the appropriate time-management system and approved by your supervisor.</w:t>
      </w:r>
    </w:p>
    <w:p w14:paraId="1EB5DF68" w14:textId="77777777" w:rsidR="002F366D" w:rsidRPr="00813328" w:rsidRDefault="002F366D" w:rsidP="002F366D">
      <w:pPr>
        <w:spacing w:after="0"/>
        <w:rPr>
          <w:rFonts w:ascii="Arial" w:hAnsi="Arial" w:cs="Arial"/>
        </w:rPr>
      </w:pPr>
    </w:p>
    <w:p w14:paraId="42484A29" w14:textId="77777777" w:rsidR="002F366D" w:rsidRPr="00813328" w:rsidRDefault="002F366D" w:rsidP="002F366D">
      <w:pPr>
        <w:spacing w:after="0"/>
        <w:rPr>
          <w:rFonts w:ascii="Arial" w:hAnsi="Arial" w:cs="Arial"/>
        </w:rPr>
      </w:pPr>
      <w:r w:rsidRPr="00813328">
        <w:rPr>
          <w:rFonts w:ascii="Arial" w:hAnsi="Arial" w:cs="Arial"/>
          <w:color w:val="FF0000"/>
          <w:bdr w:val="single" w:sz="4" w:space="0" w:color="auto" w:frame="1"/>
        </w:rPr>
        <w:t>For nine-month appointments:</w:t>
      </w:r>
      <w:r w:rsidRPr="00813328">
        <w:rPr>
          <w:rFonts w:ascii="Arial" w:hAnsi="Arial" w:cs="Arial"/>
        </w:rPr>
        <w:t xml:space="preserve"> As an academic-year faculty member, you will accrue eight hours per month of sick leave per month. All leave must be reported in the appropriate time-management system and approved by your supervisor.</w:t>
      </w:r>
    </w:p>
    <w:p w14:paraId="6A51D544" w14:textId="77777777" w:rsidR="002F366D" w:rsidRPr="00813328" w:rsidRDefault="002F366D" w:rsidP="002F366D">
      <w:pPr>
        <w:spacing w:after="0"/>
        <w:rPr>
          <w:rFonts w:ascii="Arial" w:hAnsi="Arial" w:cs="Arial"/>
        </w:rPr>
      </w:pPr>
    </w:p>
    <w:p w14:paraId="598DCABE" w14:textId="2FA7B5B0" w:rsidR="000B7832" w:rsidRPr="00813328" w:rsidRDefault="000B7832" w:rsidP="008E4BEA">
      <w:pPr>
        <w:spacing w:after="0"/>
        <w:rPr>
          <w:rFonts w:ascii="Arial" w:eastAsia="Times New Roman" w:hAnsi="Arial" w:cs="Arial"/>
        </w:rPr>
      </w:pPr>
      <w:r w:rsidRPr="00813328">
        <w:rPr>
          <w:rFonts w:ascii="Arial" w:hAnsi="Arial" w:cs="Arial"/>
        </w:rPr>
        <w:t xml:space="preserve">As a Georgia Tech employee, you will be required to report all outside consulting activities and any actual or apparent conflicts of interest for you and/or members of your family. The Georgia Tech Conflict of Interest policy can be found at </w:t>
      </w:r>
      <w:hyperlink r:id="rId12" w:history="1">
        <w:r w:rsidRPr="00813328">
          <w:rPr>
            <w:rStyle w:val="Hyperlink"/>
            <w:rFonts w:ascii="Arial" w:hAnsi="Arial" w:cs="Arial"/>
          </w:rPr>
          <w:t>http://www.policylibrary.gatech.edu/faculty-handbook/5.6.3-conflict-interest</w:t>
        </w:r>
      </w:hyperlink>
      <w:r w:rsidRPr="00813328">
        <w:rPr>
          <w:rFonts w:ascii="Arial" w:hAnsi="Arial" w:cs="Arial"/>
        </w:rPr>
        <w:t>. These policies are based on State and federal law and regulations.</w:t>
      </w:r>
    </w:p>
    <w:p w14:paraId="0F734089" w14:textId="77777777" w:rsidR="006A4768" w:rsidRPr="00813328" w:rsidRDefault="006A4768" w:rsidP="008E4BEA">
      <w:pPr>
        <w:spacing w:after="0"/>
        <w:rPr>
          <w:rFonts w:ascii="Arial" w:eastAsia="Times New Roman" w:hAnsi="Arial" w:cs="Arial"/>
        </w:rPr>
      </w:pPr>
    </w:p>
    <w:p w14:paraId="19A74336" w14:textId="7DDFD820" w:rsidR="0068743A" w:rsidRPr="00813328" w:rsidRDefault="00256C57" w:rsidP="008E4BEA">
      <w:pPr>
        <w:spacing w:after="0"/>
        <w:rPr>
          <w:rFonts w:ascii="Arial" w:hAnsi="Arial" w:cs="Arial"/>
        </w:rPr>
      </w:pPr>
      <w:r w:rsidRPr="00813328">
        <w:rPr>
          <w:rFonts w:ascii="Arial" w:hAnsi="Arial" w:cs="Arial"/>
        </w:rPr>
        <w:t>This offer and its commitments supersede all other offers and commitments, oral or written, explicit or implied, made by any person at Georgia Tech.</w:t>
      </w:r>
      <w:r w:rsidR="008D00CD" w:rsidRPr="00813328">
        <w:rPr>
          <w:rFonts w:ascii="Arial" w:hAnsi="Arial" w:cs="Arial"/>
        </w:rPr>
        <w:t xml:space="preserve"> </w:t>
      </w:r>
    </w:p>
    <w:p w14:paraId="0AEBA49E" w14:textId="0D16F3C1" w:rsidR="008D00CD" w:rsidRPr="00813328" w:rsidRDefault="008D00CD" w:rsidP="008E4BEA">
      <w:pPr>
        <w:spacing w:after="0"/>
        <w:rPr>
          <w:rFonts w:ascii="Arial" w:hAnsi="Arial" w:cs="Arial"/>
        </w:rPr>
      </w:pPr>
    </w:p>
    <w:p w14:paraId="75FA0A3C" w14:textId="77777777" w:rsidR="00814319" w:rsidRPr="00813328" w:rsidRDefault="00814319" w:rsidP="008E4BEA">
      <w:pPr>
        <w:spacing w:after="0"/>
        <w:rPr>
          <w:rFonts w:ascii="Arial" w:hAnsi="Arial" w:cs="Arial"/>
        </w:rPr>
      </w:pPr>
      <w:r w:rsidRPr="00813328">
        <w:rPr>
          <w:rFonts w:ascii="Arial" w:hAnsi="Arial" w:cs="Arial"/>
        </w:rPr>
        <w:t>This offer is contingent upon:</w:t>
      </w:r>
    </w:p>
    <w:p w14:paraId="1467992F" w14:textId="77777777" w:rsidR="00814319" w:rsidRPr="00813328" w:rsidRDefault="00814319" w:rsidP="008E4BEA">
      <w:pPr>
        <w:numPr>
          <w:ilvl w:val="0"/>
          <w:numId w:val="1"/>
        </w:numPr>
        <w:tabs>
          <w:tab w:val="num" w:pos="360"/>
        </w:tabs>
        <w:spacing w:after="0" w:line="240" w:lineRule="auto"/>
        <w:ind w:left="720" w:hanging="360"/>
        <w:rPr>
          <w:rFonts w:ascii="Arial" w:hAnsi="Arial" w:cs="Arial"/>
        </w:rPr>
      </w:pPr>
      <w:r w:rsidRPr="00813328">
        <w:rPr>
          <w:rFonts w:ascii="Arial" w:hAnsi="Arial" w:cs="Arial"/>
        </w:rPr>
        <w:t xml:space="preserve">Successful completion of a standard background investigation, including a criminal background screen per Georgia Tech and University System of Georgia policies, see: </w:t>
      </w:r>
      <w:hyperlink r:id="rId13" w:history="1">
        <w:r w:rsidRPr="00813328">
          <w:rPr>
            <w:rStyle w:val="Hyperlink"/>
            <w:rFonts w:ascii="Arial" w:hAnsi="Arial" w:cs="Arial"/>
          </w:rPr>
          <w:t>http://policylibrary.gatech.edu/employment/pre-employment-screening</w:t>
        </w:r>
      </w:hyperlink>
      <w:r w:rsidRPr="00813328">
        <w:rPr>
          <w:rFonts w:ascii="Arial" w:hAnsi="Arial" w:cs="Arial"/>
        </w:rPr>
        <w:t xml:space="preserve">. Please note employees may not begin work or be paid prior to successful completion of the background investigation. Your Human Resources representative, </w:t>
      </w:r>
      <w:r w:rsidRPr="00813328">
        <w:rPr>
          <w:rFonts w:ascii="Arial" w:hAnsi="Arial" w:cs="Arial"/>
          <w:b/>
        </w:rPr>
        <w:t>[departmental HR contact]</w:t>
      </w:r>
      <w:r w:rsidRPr="00813328">
        <w:rPr>
          <w:rFonts w:ascii="Arial" w:hAnsi="Arial" w:cs="Arial"/>
        </w:rPr>
        <w:t>, will contact you once you have been cleared to begin work and</w:t>
      </w:r>
    </w:p>
    <w:p w14:paraId="656C5D70" w14:textId="77777777" w:rsidR="00814319" w:rsidRPr="00813328" w:rsidRDefault="00814319" w:rsidP="008E4BEA">
      <w:pPr>
        <w:numPr>
          <w:ilvl w:val="0"/>
          <w:numId w:val="1"/>
        </w:numPr>
        <w:spacing w:after="0" w:line="276" w:lineRule="auto"/>
        <w:ind w:left="720" w:hanging="360"/>
        <w:rPr>
          <w:rFonts w:ascii="Arial" w:hAnsi="Arial" w:cs="Arial"/>
        </w:rPr>
      </w:pPr>
      <w:r w:rsidRPr="00813328">
        <w:rPr>
          <w:rFonts w:ascii="Arial" w:hAnsi="Arial" w:cs="Arial"/>
        </w:rPr>
        <w:t>Approval by the President of Georgia Tech.</w:t>
      </w:r>
    </w:p>
    <w:p w14:paraId="40CA37BF" w14:textId="77777777" w:rsidR="0068743A" w:rsidRPr="00813328" w:rsidRDefault="0068743A" w:rsidP="008E4BEA">
      <w:pPr>
        <w:spacing w:after="0"/>
        <w:rPr>
          <w:rFonts w:ascii="Arial" w:hAnsi="Arial" w:cs="Arial"/>
        </w:rPr>
      </w:pPr>
    </w:p>
    <w:p w14:paraId="551A941E" w14:textId="088400A3" w:rsidR="00ED0489" w:rsidRPr="00813328" w:rsidRDefault="00FD1109" w:rsidP="008E4BEA">
      <w:pPr>
        <w:spacing w:after="0"/>
        <w:rPr>
          <w:rFonts w:ascii="Arial" w:hAnsi="Arial" w:cs="Arial"/>
        </w:rPr>
      </w:pPr>
      <w:r w:rsidRPr="00813328">
        <w:rPr>
          <w:rFonts w:ascii="Arial" w:hAnsi="Arial" w:cs="Arial"/>
        </w:rPr>
        <w:t xml:space="preserve">Notwithstanding any other provision of this appointment, for Fiscal Year </w:t>
      </w:r>
      <w:r w:rsidRPr="00813328">
        <w:rPr>
          <w:rFonts w:ascii="Arial" w:hAnsi="Arial" w:cs="Arial"/>
          <w:b/>
        </w:rPr>
        <w:t>[applicable fiscal year]</w:t>
      </w:r>
      <w:r w:rsidRPr="00813328">
        <w:rPr>
          <w:rFonts w:ascii="Arial" w:hAnsi="Arial" w:cs="Arial"/>
        </w:rPr>
        <w:t>, the Board of Regents has authorized the President to implement a mandatory furlough program.  In the event it becomes necessary for the President to exercise this authority, employee furloughs will be implemented in accordance with guidelines promulgated by the Office of the Chancellor.</w:t>
      </w:r>
    </w:p>
    <w:p w14:paraId="4B192184" w14:textId="77777777" w:rsidR="00FD1109" w:rsidRPr="00813328" w:rsidRDefault="00FD1109" w:rsidP="008E4BEA">
      <w:pPr>
        <w:spacing w:after="0"/>
        <w:rPr>
          <w:rFonts w:ascii="Arial" w:hAnsi="Arial" w:cs="Arial"/>
        </w:rPr>
      </w:pPr>
    </w:p>
    <w:p w14:paraId="77B130AA" w14:textId="77777777" w:rsidR="00590823" w:rsidRPr="00813328" w:rsidRDefault="00C75424" w:rsidP="008E4BEA">
      <w:pPr>
        <w:spacing w:after="0"/>
        <w:rPr>
          <w:rFonts w:ascii="Arial" w:hAnsi="Arial" w:cs="Arial"/>
        </w:rPr>
      </w:pPr>
      <w:r w:rsidRPr="00813328">
        <w:rPr>
          <w:rFonts w:ascii="Arial" w:hAnsi="Arial" w:cs="Arial"/>
        </w:rPr>
        <w:t xml:space="preserve">Please notify us of your decision to accept this appointment by signing the acceptance statement below.  </w:t>
      </w:r>
      <w:r w:rsidR="00590823" w:rsidRPr="00813328">
        <w:rPr>
          <w:rFonts w:ascii="Arial" w:hAnsi="Arial" w:cs="Arial"/>
        </w:rPr>
        <w:t>If you have any additional questions, feel free to contact me.</w:t>
      </w:r>
    </w:p>
    <w:p w14:paraId="63A4EDEE" w14:textId="77777777" w:rsidR="00590823" w:rsidRPr="00813328" w:rsidRDefault="00590823" w:rsidP="008E4BEA">
      <w:pPr>
        <w:spacing w:after="0"/>
        <w:rPr>
          <w:rFonts w:ascii="Arial" w:hAnsi="Arial" w:cs="Arial"/>
        </w:rPr>
      </w:pPr>
    </w:p>
    <w:p w14:paraId="4948AD2F" w14:textId="77777777" w:rsidR="00590823" w:rsidRPr="00813328" w:rsidRDefault="00590823" w:rsidP="008E4BEA">
      <w:pPr>
        <w:spacing w:after="0"/>
        <w:rPr>
          <w:rFonts w:ascii="Arial" w:hAnsi="Arial" w:cs="Arial"/>
        </w:rPr>
      </w:pPr>
      <w:r w:rsidRPr="00813328">
        <w:rPr>
          <w:rFonts w:ascii="Arial" w:hAnsi="Arial" w:cs="Arial"/>
        </w:rPr>
        <w:t>Sincerely,</w:t>
      </w:r>
    </w:p>
    <w:p w14:paraId="0428C93B" w14:textId="57493193" w:rsidR="00590823" w:rsidRPr="00813328" w:rsidRDefault="00590823" w:rsidP="008E4BEA">
      <w:pPr>
        <w:spacing w:after="0"/>
        <w:rPr>
          <w:rFonts w:ascii="Arial" w:hAnsi="Arial" w:cs="Arial"/>
        </w:rPr>
      </w:pPr>
    </w:p>
    <w:p w14:paraId="2DFFAAB9" w14:textId="77777777" w:rsidR="008D00CD" w:rsidRPr="00813328" w:rsidRDefault="008D00CD" w:rsidP="008E4BEA">
      <w:pPr>
        <w:spacing w:after="0"/>
        <w:rPr>
          <w:rFonts w:ascii="Arial" w:hAnsi="Arial" w:cs="Arial"/>
        </w:rPr>
      </w:pPr>
    </w:p>
    <w:p w14:paraId="2BBC9827" w14:textId="77777777" w:rsidR="00590823" w:rsidRPr="00813328" w:rsidRDefault="00590823" w:rsidP="008E4BEA">
      <w:pPr>
        <w:spacing w:after="0"/>
        <w:rPr>
          <w:rFonts w:ascii="Arial" w:hAnsi="Arial" w:cs="Arial"/>
        </w:rPr>
      </w:pPr>
    </w:p>
    <w:p w14:paraId="1D4F6FB2" w14:textId="77777777" w:rsidR="00DA2778" w:rsidRPr="00813328" w:rsidRDefault="00DA2778" w:rsidP="008E4BEA">
      <w:pPr>
        <w:spacing w:after="0"/>
        <w:rPr>
          <w:rFonts w:ascii="Arial" w:hAnsi="Arial" w:cs="Arial"/>
        </w:rPr>
      </w:pPr>
      <w:r w:rsidRPr="00813328">
        <w:rPr>
          <w:rFonts w:ascii="Arial" w:hAnsi="Arial" w:cs="Arial"/>
        </w:rPr>
        <w:t>&lt;Name&gt;</w:t>
      </w:r>
    </w:p>
    <w:p w14:paraId="0B7CCEDE" w14:textId="77777777" w:rsidR="00DA2778" w:rsidRPr="00813328" w:rsidRDefault="00DA2778" w:rsidP="008E4BEA">
      <w:pPr>
        <w:spacing w:after="0"/>
        <w:rPr>
          <w:rFonts w:ascii="Arial" w:hAnsi="Arial" w:cs="Arial"/>
        </w:rPr>
      </w:pPr>
      <w:r w:rsidRPr="00813328">
        <w:rPr>
          <w:rFonts w:ascii="Arial" w:hAnsi="Arial" w:cs="Arial"/>
        </w:rPr>
        <w:t>Dean/Chair of _________________</w:t>
      </w:r>
    </w:p>
    <w:p w14:paraId="4E18CDE6" w14:textId="77777777" w:rsidR="00DA2778" w:rsidRPr="00813328" w:rsidRDefault="00DA2778" w:rsidP="008E4BEA">
      <w:pPr>
        <w:spacing w:after="0"/>
        <w:rPr>
          <w:rFonts w:ascii="Arial" w:hAnsi="Arial" w:cs="Arial"/>
        </w:rPr>
      </w:pPr>
    </w:p>
    <w:p w14:paraId="289FD3B0" w14:textId="77777777" w:rsidR="00DA2778" w:rsidRPr="00813328" w:rsidRDefault="00DA2778" w:rsidP="008E4BEA">
      <w:pPr>
        <w:spacing w:after="0"/>
        <w:rPr>
          <w:rFonts w:ascii="Arial" w:hAnsi="Arial" w:cs="Arial"/>
        </w:rPr>
      </w:pPr>
    </w:p>
    <w:p w14:paraId="1688C654" w14:textId="77777777" w:rsidR="00DA2778" w:rsidRPr="00813328" w:rsidRDefault="00DA2778" w:rsidP="008E4BEA">
      <w:pPr>
        <w:spacing w:after="0"/>
        <w:rPr>
          <w:rFonts w:ascii="Arial" w:hAnsi="Arial" w:cs="Arial"/>
        </w:rPr>
      </w:pPr>
      <w:r w:rsidRPr="00813328">
        <w:rPr>
          <w:rFonts w:ascii="Arial" w:hAnsi="Arial" w:cs="Arial"/>
        </w:rPr>
        <w:t>I accept this offer with an effective date of _______________.</w:t>
      </w:r>
    </w:p>
    <w:p w14:paraId="182D519F" w14:textId="77777777" w:rsidR="00DA2778" w:rsidRPr="00813328" w:rsidRDefault="00DA2778" w:rsidP="008E4BEA">
      <w:pPr>
        <w:spacing w:after="0"/>
        <w:rPr>
          <w:rFonts w:ascii="Arial" w:hAnsi="Arial" w:cs="Arial"/>
        </w:rPr>
      </w:pPr>
    </w:p>
    <w:p w14:paraId="1DA0F0B8" w14:textId="77777777" w:rsidR="00DA2778" w:rsidRPr="00813328" w:rsidRDefault="00DA2778" w:rsidP="008E4BEA">
      <w:pPr>
        <w:spacing w:after="0"/>
        <w:rPr>
          <w:rFonts w:ascii="Arial" w:hAnsi="Arial" w:cs="Arial"/>
        </w:rPr>
      </w:pPr>
    </w:p>
    <w:p w14:paraId="423F7FE9" w14:textId="77777777" w:rsidR="00DA2778" w:rsidRPr="00813328" w:rsidRDefault="00DA2778" w:rsidP="008E4BEA">
      <w:pPr>
        <w:spacing w:after="0"/>
        <w:rPr>
          <w:rFonts w:ascii="Arial" w:hAnsi="Arial" w:cs="Arial"/>
        </w:rPr>
      </w:pPr>
    </w:p>
    <w:p w14:paraId="191AE8E9" w14:textId="77777777" w:rsidR="00DA2778" w:rsidRPr="00813328" w:rsidRDefault="00DA2778" w:rsidP="008E4BEA">
      <w:pPr>
        <w:spacing w:after="0"/>
        <w:rPr>
          <w:rFonts w:ascii="Arial" w:hAnsi="Arial" w:cs="Arial"/>
        </w:rPr>
      </w:pPr>
      <w:r w:rsidRPr="00813328">
        <w:rPr>
          <w:rFonts w:ascii="Arial" w:hAnsi="Arial" w:cs="Arial"/>
        </w:rPr>
        <w:t xml:space="preserve">___________________________________________________  </w:t>
      </w:r>
      <w:r w:rsidRPr="00813328">
        <w:rPr>
          <w:rFonts w:ascii="Arial" w:hAnsi="Arial" w:cs="Arial"/>
        </w:rPr>
        <w:tab/>
      </w:r>
      <w:r w:rsidRPr="00813328">
        <w:rPr>
          <w:rFonts w:ascii="Arial" w:hAnsi="Arial" w:cs="Arial"/>
        </w:rPr>
        <w:tab/>
        <w:t>________________</w:t>
      </w:r>
    </w:p>
    <w:p w14:paraId="3865EF43" w14:textId="77777777" w:rsidR="00DA2778" w:rsidRPr="00813328" w:rsidRDefault="00DA2778" w:rsidP="008E4BEA">
      <w:pPr>
        <w:spacing w:after="0"/>
        <w:rPr>
          <w:rFonts w:ascii="Arial" w:hAnsi="Arial" w:cs="Arial"/>
        </w:rPr>
      </w:pPr>
      <w:r w:rsidRPr="00813328">
        <w:rPr>
          <w:rFonts w:ascii="Arial" w:hAnsi="Arial" w:cs="Arial"/>
        </w:rPr>
        <w:t>&lt;Type Candidate’s Name here&gt;</w:t>
      </w:r>
      <w:r w:rsidRPr="00813328">
        <w:rPr>
          <w:rFonts w:ascii="Arial" w:hAnsi="Arial" w:cs="Arial"/>
        </w:rPr>
        <w:tab/>
      </w:r>
      <w:r w:rsidRPr="00813328">
        <w:rPr>
          <w:rFonts w:ascii="Arial" w:hAnsi="Arial" w:cs="Arial"/>
        </w:rPr>
        <w:tab/>
      </w:r>
      <w:r w:rsidRPr="00813328">
        <w:rPr>
          <w:rFonts w:ascii="Arial" w:hAnsi="Arial" w:cs="Arial"/>
        </w:rPr>
        <w:tab/>
      </w:r>
      <w:r w:rsidRPr="00813328">
        <w:rPr>
          <w:rFonts w:ascii="Arial" w:hAnsi="Arial" w:cs="Arial"/>
        </w:rPr>
        <w:tab/>
      </w:r>
      <w:r w:rsidRPr="00813328">
        <w:rPr>
          <w:rFonts w:ascii="Arial" w:hAnsi="Arial" w:cs="Arial"/>
        </w:rPr>
        <w:tab/>
      </w:r>
      <w:r w:rsidRPr="00813328">
        <w:rPr>
          <w:rFonts w:ascii="Arial" w:hAnsi="Arial" w:cs="Arial"/>
        </w:rPr>
        <w:tab/>
      </w:r>
      <w:r w:rsidRPr="00813328">
        <w:rPr>
          <w:rFonts w:ascii="Arial" w:hAnsi="Arial" w:cs="Arial"/>
        </w:rPr>
        <w:tab/>
      </w:r>
      <w:r w:rsidRPr="00813328">
        <w:rPr>
          <w:rFonts w:ascii="Arial" w:hAnsi="Arial" w:cs="Arial"/>
        </w:rPr>
        <w:tab/>
        <w:t>Date</w:t>
      </w:r>
    </w:p>
    <w:p w14:paraId="3998B528" w14:textId="77777777" w:rsidR="00DA2778" w:rsidRPr="00813328" w:rsidRDefault="00DA2778" w:rsidP="008E4BEA">
      <w:pPr>
        <w:spacing w:after="0"/>
        <w:rPr>
          <w:rFonts w:ascii="Arial" w:hAnsi="Arial" w:cs="Arial"/>
        </w:rPr>
      </w:pPr>
    </w:p>
    <w:p w14:paraId="7C7406EE" w14:textId="516B0540" w:rsidR="00C75424" w:rsidRPr="00813328" w:rsidRDefault="00C75424" w:rsidP="008E4BEA">
      <w:pPr>
        <w:spacing w:after="0"/>
        <w:rPr>
          <w:rFonts w:ascii="Arial" w:hAnsi="Arial" w:cs="Arial"/>
        </w:rPr>
      </w:pPr>
    </w:p>
    <w:sectPr w:rsidR="00C75424" w:rsidRPr="0081332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459BE" w14:textId="77777777" w:rsidR="00120131" w:rsidRDefault="00120131" w:rsidP="00B5190F">
      <w:pPr>
        <w:spacing w:after="0" w:line="240" w:lineRule="auto"/>
      </w:pPr>
      <w:r>
        <w:separator/>
      </w:r>
    </w:p>
  </w:endnote>
  <w:endnote w:type="continuationSeparator" w:id="0">
    <w:p w14:paraId="3981DB68" w14:textId="77777777" w:rsidR="00120131" w:rsidRDefault="00120131" w:rsidP="00B5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FE62" w14:textId="77777777" w:rsidR="00BD43D4" w:rsidRDefault="00BD4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C750D" w14:textId="4CD1E28F" w:rsidR="00B5190F" w:rsidRPr="0057735F" w:rsidRDefault="002C445C" w:rsidP="00B5190F">
    <w:pPr>
      <w:pStyle w:val="Footer"/>
      <w:jc w:val="right"/>
      <w:rPr>
        <w:i/>
        <w:sz w:val="20"/>
        <w:szCs w:val="20"/>
      </w:rPr>
    </w:pPr>
    <w:r w:rsidRPr="0057735F">
      <w:rPr>
        <w:i/>
        <w:sz w:val="20"/>
        <w:szCs w:val="20"/>
      </w:rPr>
      <w:t xml:space="preserve">Revised </w:t>
    </w:r>
    <w:r w:rsidR="00726F00">
      <w:rPr>
        <w:i/>
        <w:sz w:val="20"/>
        <w:szCs w:val="20"/>
      </w:rPr>
      <w:t>02.03.2020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D001B" w14:textId="77777777" w:rsidR="00BD43D4" w:rsidRDefault="00BD4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77C22" w14:textId="77777777" w:rsidR="00120131" w:rsidRDefault="00120131" w:rsidP="00B5190F">
      <w:pPr>
        <w:spacing w:after="0" w:line="240" w:lineRule="auto"/>
      </w:pPr>
      <w:r>
        <w:separator/>
      </w:r>
    </w:p>
  </w:footnote>
  <w:footnote w:type="continuationSeparator" w:id="0">
    <w:p w14:paraId="161B02C1" w14:textId="77777777" w:rsidR="00120131" w:rsidRDefault="00120131" w:rsidP="00B51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F1A5" w14:textId="77777777" w:rsidR="00BD43D4" w:rsidRDefault="00BD4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CE9C0" w14:textId="77777777" w:rsidR="00BD43D4" w:rsidRDefault="00BD43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97FAD" w14:textId="77777777" w:rsidR="00BD43D4" w:rsidRDefault="00BD4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60656"/>
    <w:multiLevelType w:val="hybridMultilevel"/>
    <w:tmpl w:val="08D08888"/>
    <w:lvl w:ilvl="0" w:tplc="DF7AD272">
      <w:start w:val="1"/>
      <w:numFmt w:val="decimal"/>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24"/>
    <w:rsid w:val="00065E6D"/>
    <w:rsid w:val="000B7832"/>
    <w:rsid w:val="000B7C3B"/>
    <w:rsid w:val="000D31F6"/>
    <w:rsid w:val="000E758F"/>
    <w:rsid w:val="00120131"/>
    <w:rsid w:val="0012091C"/>
    <w:rsid w:val="0019034F"/>
    <w:rsid w:val="001C7EC8"/>
    <w:rsid w:val="00212C50"/>
    <w:rsid w:val="00254B96"/>
    <w:rsid w:val="00256C57"/>
    <w:rsid w:val="00295A7D"/>
    <w:rsid w:val="002C445C"/>
    <w:rsid w:val="002E6282"/>
    <w:rsid w:val="002F366D"/>
    <w:rsid w:val="003451DA"/>
    <w:rsid w:val="00350584"/>
    <w:rsid w:val="003E3BBA"/>
    <w:rsid w:val="00447184"/>
    <w:rsid w:val="004B5D2D"/>
    <w:rsid w:val="004D22F9"/>
    <w:rsid w:val="00505CFA"/>
    <w:rsid w:val="00512D91"/>
    <w:rsid w:val="0051338E"/>
    <w:rsid w:val="00544107"/>
    <w:rsid w:val="00563270"/>
    <w:rsid w:val="00563A13"/>
    <w:rsid w:val="0057478C"/>
    <w:rsid w:val="0057735F"/>
    <w:rsid w:val="00590823"/>
    <w:rsid w:val="00593DF7"/>
    <w:rsid w:val="005B54D5"/>
    <w:rsid w:val="00630493"/>
    <w:rsid w:val="00633CC3"/>
    <w:rsid w:val="0068743A"/>
    <w:rsid w:val="0069245D"/>
    <w:rsid w:val="006A4768"/>
    <w:rsid w:val="00726F00"/>
    <w:rsid w:val="007E48BA"/>
    <w:rsid w:val="00813328"/>
    <w:rsid w:val="00814319"/>
    <w:rsid w:val="00875655"/>
    <w:rsid w:val="008D00CD"/>
    <w:rsid w:val="008E4BEA"/>
    <w:rsid w:val="00950B8C"/>
    <w:rsid w:val="009F0221"/>
    <w:rsid w:val="00A10513"/>
    <w:rsid w:val="00A733E2"/>
    <w:rsid w:val="00AE09AE"/>
    <w:rsid w:val="00B27E2A"/>
    <w:rsid w:val="00B5190F"/>
    <w:rsid w:val="00BD43D4"/>
    <w:rsid w:val="00C05512"/>
    <w:rsid w:val="00C75424"/>
    <w:rsid w:val="00CD7A74"/>
    <w:rsid w:val="00D12600"/>
    <w:rsid w:val="00D70DD4"/>
    <w:rsid w:val="00D72EC4"/>
    <w:rsid w:val="00D76009"/>
    <w:rsid w:val="00DA1E9B"/>
    <w:rsid w:val="00DA2778"/>
    <w:rsid w:val="00DC05D8"/>
    <w:rsid w:val="00EB6EBF"/>
    <w:rsid w:val="00ED0489"/>
    <w:rsid w:val="00F562DD"/>
    <w:rsid w:val="00FD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DAFC"/>
  <w15:chartTrackingRefBased/>
  <w15:docId w15:val="{1B690C83-E6A0-4972-ACC8-BBD9FD80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823"/>
    <w:rPr>
      <w:color w:val="0563C1" w:themeColor="hyperlink"/>
      <w:u w:val="single"/>
    </w:rPr>
  </w:style>
  <w:style w:type="character" w:styleId="CommentReference">
    <w:name w:val="annotation reference"/>
    <w:basedOn w:val="DefaultParagraphFont"/>
    <w:unhideWhenUsed/>
    <w:rsid w:val="00D76009"/>
    <w:rPr>
      <w:sz w:val="16"/>
      <w:szCs w:val="16"/>
    </w:rPr>
  </w:style>
  <w:style w:type="paragraph" w:styleId="CommentText">
    <w:name w:val="annotation text"/>
    <w:basedOn w:val="Normal"/>
    <w:link w:val="CommentTextChar"/>
    <w:unhideWhenUsed/>
    <w:rsid w:val="00D76009"/>
    <w:pPr>
      <w:spacing w:line="240" w:lineRule="auto"/>
    </w:pPr>
    <w:rPr>
      <w:sz w:val="20"/>
      <w:szCs w:val="20"/>
    </w:rPr>
  </w:style>
  <w:style w:type="character" w:customStyle="1" w:styleId="CommentTextChar">
    <w:name w:val="Comment Text Char"/>
    <w:basedOn w:val="DefaultParagraphFont"/>
    <w:link w:val="CommentText"/>
    <w:rsid w:val="00D76009"/>
    <w:rPr>
      <w:sz w:val="20"/>
      <w:szCs w:val="20"/>
    </w:rPr>
  </w:style>
  <w:style w:type="paragraph" w:styleId="CommentSubject">
    <w:name w:val="annotation subject"/>
    <w:basedOn w:val="CommentText"/>
    <w:next w:val="CommentText"/>
    <w:link w:val="CommentSubjectChar"/>
    <w:uiPriority w:val="99"/>
    <w:semiHidden/>
    <w:unhideWhenUsed/>
    <w:rsid w:val="00D76009"/>
    <w:rPr>
      <w:b/>
      <w:bCs/>
    </w:rPr>
  </w:style>
  <w:style w:type="character" w:customStyle="1" w:styleId="CommentSubjectChar">
    <w:name w:val="Comment Subject Char"/>
    <w:basedOn w:val="CommentTextChar"/>
    <w:link w:val="CommentSubject"/>
    <w:uiPriority w:val="99"/>
    <w:semiHidden/>
    <w:rsid w:val="00D76009"/>
    <w:rPr>
      <w:b/>
      <w:bCs/>
      <w:sz w:val="20"/>
      <w:szCs w:val="20"/>
    </w:rPr>
  </w:style>
  <w:style w:type="paragraph" w:styleId="BalloonText">
    <w:name w:val="Balloon Text"/>
    <w:basedOn w:val="Normal"/>
    <w:link w:val="BalloonTextChar"/>
    <w:uiPriority w:val="99"/>
    <w:semiHidden/>
    <w:unhideWhenUsed/>
    <w:rsid w:val="00D76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009"/>
    <w:rPr>
      <w:rFonts w:ascii="Segoe UI" w:hAnsi="Segoe UI" w:cs="Segoe UI"/>
      <w:sz w:val="18"/>
      <w:szCs w:val="18"/>
    </w:rPr>
  </w:style>
  <w:style w:type="paragraph" w:styleId="Header">
    <w:name w:val="header"/>
    <w:basedOn w:val="Normal"/>
    <w:link w:val="HeaderChar"/>
    <w:uiPriority w:val="99"/>
    <w:unhideWhenUsed/>
    <w:rsid w:val="00B51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90F"/>
  </w:style>
  <w:style w:type="paragraph" w:styleId="Footer">
    <w:name w:val="footer"/>
    <w:basedOn w:val="Normal"/>
    <w:link w:val="FooterChar"/>
    <w:uiPriority w:val="99"/>
    <w:unhideWhenUsed/>
    <w:rsid w:val="00B51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9118">
      <w:bodyDiv w:val="1"/>
      <w:marLeft w:val="0"/>
      <w:marRight w:val="0"/>
      <w:marTop w:val="0"/>
      <w:marBottom w:val="0"/>
      <w:divBdr>
        <w:top w:val="none" w:sz="0" w:space="0" w:color="auto"/>
        <w:left w:val="none" w:sz="0" w:space="0" w:color="auto"/>
        <w:bottom w:val="none" w:sz="0" w:space="0" w:color="auto"/>
        <w:right w:val="none" w:sz="0" w:space="0" w:color="auto"/>
      </w:divBdr>
    </w:div>
    <w:div w:id="45871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edu" TargetMode="External"/><Relationship Id="rId13" Type="http://schemas.openxmlformats.org/officeDocument/2006/relationships/hyperlink" Target="http://policylibrary.gatech.edu/employment/pre-employment-screen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licylibrary.gatech.edu/faculty-handbook/5.6.3-conflict-interes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ylibrary.gatech.edu/faculty_handboo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hr.gatech.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atech.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94B74-645E-46F8-8DAB-10908F6E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Lynda D</dc:creator>
  <cp:keywords/>
  <dc:description/>
  <cp:lastModifiedBy>Peppers, Autumn</cp:lastModifiedBy>
  <cp:revision>37</cp:revision>
  <cp:lastPrinted>2016-12-13T19:57:00Z</cp:lastPrinted>
  <dcterms:created xsi:type="dcterms:W3CDTF">2017-01-10T16:13:00Z</dcterms:created>
  <dcterms:modified xsi:type="dcterms:W3CDTF">2020-02-21T12:50:00Z</dcterms:modified>
</cp:coreProperties>
</file>